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Remote Work &amp; Mobile Device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Remote Work &amp; Mobile Device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w:t>
      </w:r>
      <w:r>
        <w:rPr>
          <w:highlight w:val="yellow"/>
        </w:rPr>
        <w:t xml:space="preserve">[Company Name]</w:t>
      </w:r>
      <w:r>
        <w:t xml:space="preserve"> ("the organization") lets work happen anywhere (at home, on the road, on a phone in a checkout line) without the organization's information losing its protection. It sets the requirements for remote work and for every device used for business, organization-owned or personal.</w:t>
      </w:r>
    </w:p>
    <w:p>
      <w:r>
        <w:t xml:space="preserve">This policy is a supporting policy of the organization's Information Security Policy, and it is the documented set of remote work and mobile device requirements that policy calls for. The Acceptable Use Policy holds each person's duties (enroll the device, let updates install, report a loss); this policy holds the organization's side: what a device must have before it touches organization data, who approves what, and what IT enforces. It gives effect to the relevant device and remote working controls of ISO/IEC 27001:2022 Annex A and the corresponding outcomes of the NIST Cybersecurity Framework (CSF) 2.0 (see Section 9.0).</w:t>
      </w:r>
    </w:p>
    <w:p>
      <w:pPr>
        <w:pStyle w:val="Heading1"/>
      </w:pPr>
      <w:r>
        <w:t xml:space="preserve">2.0 Scope</w:t>
      </w:r>
    </w:p>
    <w:p>
      <w:r>
        <w:t xml:space="preserve">This policy applies to all remote work: any work done outside the organization's premises, at home, while traveling, in public places, or at a customer's site. It also applies to every device used for business, wherever the device is used: laptops, desktops, phones, tablets, and any other user device, organization-owned, personal, or a contractor firm's (Section 3.4). The device requirements apply in the office too. It applies to employees, contractors, and any other authorized users.</w:t>
      </w:r>
    </w:p>
    <w:p>
      <w:r>
        <w:t xml:space="preserve">The personal, day-to-day duties of device users are in the Acceptable Use Policy, and the rules for accounts and sign-in are in the Access Control Policy; this policy governs the requirements, approvals, and standards behind both. Nothing in this policy restricts legally protected activity.</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Working Remotely</w:t>
      </w:r>
    </w:p>
    <w:p>
      <w:pPr>
        <w:pStyle w:val="ListBullet"/>
      </w:pPr>
      <w:r>
        <w:t>Whether a role can be done remotely is decided under the organization's employment policies and applicable law (including accommodation, timekeeping, and expense rules). This policy sets only the security side: the requirements that apply when work happens remotely, wherever that is.</w:t>
      </w:r>
    </w:p>
    <w:p>
      <w:pPr>
        <w:pStyle w:val="ListBullet"/>
      </w:pPr>
      <w:r>
        <w:t xml:space="preserve">Work happens only on devices governed by this policy: an organization-owned device (Section 3.3), an approved personal device (Section 3.4), or a contractor device accepted under Section 3.4. A household computer, a hotel business center, or any other outside device is not used for organization work, however briefly; even a quick sign-in leaves credentials and data on a machine the organization cannot see or clean. The same rule runs in reverse: a business device is not handed to family or anyone else in the household, even briefly; lock it before setting it down.</w:t>
      </w:r>
    </w:p>
    <w:p>
      <w:pPr>
        <w:pStyle w:val="ListBullet"/>
      </w:pPr>
      <w:r>
        <w:t>On a network the organization does not manage (home Wi-Fi, public Wi-Fi, a hotspot), access to internal systems goes over the approved connection methods the Information Security Lead designates (such as the organization's VPN, a protected connection back to the organization's network), as the Access Control Policy requires. Ordinary, non-administrative sign-in to the organization's cloud services follows that policy's normal rules and does not need the VPN. Administrative interfaces always use the approved connection methods, whether they are internal or cloud-hosted. The organization treats every network it does not manage as untrusted, and relies on these device and connection requirements to protect access regardless of how a home network is configured.</w:t>
      </w:r>
    </w:p>
    <w:p>
      <w:pPr>
        <w:pStyle w:val="Heading2"/>
      </w:pPr>
      <w:r>
        <w:t xml:space="preserve">3.2 Requirements for Every Device</w:t>
      </w:r>
    </w:p>
    <w:p>
      <w:r>
        <w:t xml:space="preserve">Every device used for business, organization-owned or personal, meets all of the following, and carries the Section 3.3 setup or the Section 3.4 approval, before it first touches organization data. A contractor firm's device instead meets equivalent controls under Section 3.4. </w:t>
      </w:r>
      <w:r>
        <w:rPr>
          <w:b/>
        </w:rPr>
        <w:t>Device management</w:t>
      </w:r>
      <w:r>
        <w:t xml:space="preserve"> (MDM: the enrollment requirement below) keeps enforcing these requirements afterward. Appendix 1 is the checklist used to confirm them, together with the related enrollment checks. Devices already in use when this policy takes effect are brought under these requirements within </w:t>
      </w:r>
      <w:r>
        <w:rPr>
          <w:highlight w:val="yellow"/>
        </w:rPr>
        <w:t xml:space="preserve">[30 days]</w:t>
      </w:r>
      <w:r>
        <w:t xml:space="preserve"> of the effective date. Until a device is enrolled, its holder confirms by hand, against Appendix 1, the Section 3.2 settings the device itself shows (encryption, screen lock, updates, firewall). A new device meets them before first use.</w:t>
      </w:r>
    </w:p>
    <w:p>
      <w:pPr>
        <w:pStyle w:val="ListBullet"/>
      </w:pPr>
      <w:r>
        <w:rPr>
          <w:b/>
        </w:rPr>
        <w:t>Full-disk encryption</w:t>
      </w:r>
      <w:r>
        <w:t xml:space="preserve"> is on: everything the device stores is unreadable to anyone who cannot unlock it. Encryption protects the data on a lost or stolen device, and it matters at the end of the device's life too: the Data Handling Policy allows disposal by destroying the encryption key, which only works if encryption was on from first use.</w:t>
      </w:r>
    </w:p>
    <w:p>
      <w:pPr>
        <w:pStyle w:val="ListBullet"/>
      </w:pPr>
      <w:r>
        <w:t xml:space="preserve">The screen locks automatically after at most </w:t>
      </w:r>
      <w:r>
        <w:rPr>
          <w:highlight w:val="yellow"/>
        </w:rPr>
        <w:t xml:space="preserve">[15 minutes]</w:t>
      </w:r>
      <w:r>
        <w:t xml:space="preserve"> idle on a laptop or desktop and </w:t>
      </w:r>
      <w:r>
        <w:rPr>
          <w:highlight w:val="yellow"/>
        </w:rPr>
        <w:t xml:space="preserve">[2 minutes]</w:t>
      </w:r>
      <w:r>
        <w:t xml:space="preserve"> on a phone or tablet, and requires a password, a PIN (a numeric unlock code), or a fingerprint or face unlock (a biometric).</w:t>
      </w:r>
    </w:p>
    <w:p>
      <w:pPr>
        <w:pStyle w:val="ListBullet"/>
      </w:pPr>
      <w:r>
        <w:t xml:space="preserve">The operating system and business applications are supported versions that still receive security updates. Updates install automatically. No security update remains uninstalled beyond the Acceptable Use Policy's </w:t>
      </w:r>
      <w:r>
        <w:rPr>
          <w:highlight w:val="yellow"/>
        </w:rPr>
        <w:t>[14]</w:t>
      </w:r>
      <w:r>
        <w:t>-day limit (keep this value matched to that policy).</w:t>
      </w:r>
    </w:p>
    <w:p>
      <w:pPr>
        <w:pStyle w:val="ListBullet"/>
      </w:pPr>
      <w:r>
        <w:t>The security software the organization designates to detect malware and attacks (</w:t>
      </w:r>
      <w:r>
        <w:rPr>
          <w:b/>
        </w:rPr>
        <w:t>endpoint protection</w:t>
      </w:r>
      <w:r>
        <w:t>) is installed and checking in on every laptop and desktop, and on phones and tablets where the Information Security Lead's standards require it.</w:t>
      </w:r>
    </w:p>
    <w:p>
      <w:pPr>
        <w:pStyle w:val="ListBullet"/>
      </w:pPr>
      <w:r>
        <w:t>The device's built-in firewall (the filter that blocks unsolicited incoming connections) is turned on, on every laptop and desktop.</w:t>
      </w:r>
    </w:p>
    <w:p>
      <w:pPr>
        <w:pStyle w:val="ListBullet"/>
      </w:pPr>
      <w:r>
        <w:t>The device is enrolled in the organization's device management: enrollment installs a management profile that lets the organization protect and, if needed, remove its own data. A platform that the organization's device management cannot manage is not used for business at all: it does not access, store, or process organization data. The Information Security Lead decides whether a platform can be managed.</w:t>
      </w:r>
    </w:p>
    <w:p>
      <w:pPr>
        <w:pStyle w:val="ListBullet"/>
      </w:pPr>
      <w:r>
        <w:t xml:space="preserve">A device whose manufacturer security controls have been removed or bypassed (jailbroken or rooted) is not eligible, and device management blocks it on detection.</w:t>
      </w:r>
    </w:p>
    <w:p>
      <w:pPr>
        <w:pStyle w:val="ListBullet"/>
      </w:pPr>
      <w:r>
        <w:t xml:space="preserve">A device that stops meeting these requirements loses access to organization data until it is brought back into compliance. Device management enforces this automatically where the platform supports it, and IT or security operations contact the holder. Where the platform cannot enforce this automatically, security operations reviews device compliance on a set schedule </w:t>
      </w:r>
      <w:r>
        <w:rPr>
          <w:highlight w:val="yellow"/>
        </w:rPr>
        <w:t>[at least monthly]</w:t>
      </w:r>
      <w:r>
        <w:t xml:space="preserve"> and removes access by hand.</w:t>
      </w:r>
    </w:p>
    <w:p>
      <w:pPr>
        <w:pStyle w:val="Heading2"/>
      </w:pPr>
      <w:r>
        <w:t xml:space="preserve">3.3 Organization-Owned Devices</w:t>
      </w:r>
    </w:p>
    <w:p>
      <w:pPr>
        <w:pStyle w:val="ListBullet"/>
      </w:pPr>
      <w:r>
        <w:t xml:space="preserve">IT or security operations set up every organization-owned device to a documented baseline (Section 3.2 plus the Information Security Lead's technical standards) before handing it over, and keep an inventory of the devices and who holds each one.</w:t>
      </w:r>
    </w:p>
    <w:p>
      <w:pPr>
        <w:pStyle w:val="ListBullet"/>
      </w:pPr>
      <w:r>
        <w:t xml:space="preserve">Baseline settings and security tools stay as they were set. The Acceptable Use Policy makes disabling or bypassing them a violation; this policy makes restoring them, and finding out why they were off, the job of IT or security operations.</w:t>
      </w:r>
    </w:p>
    <w:p>
      <w:pPr>
        <w:pStyle w:val="ListBullet"/>
      </w:pPr>
      <w:r>
        <w:t xml:space="preserve">Where the Acceptable Use Policy permits occasional personal use of an organization-owned device, that use follows its personal-use rules. Its ownership and monitoring notice applies across the whole device: monitoring can capture personal use, and the organization still does not claim personal content.</w:t>
      </w:r>
    </w:p>
    <w:p>
      <w:pPr>
        <w:pStyle w:val="Heading2"/>
      </w:pPr>
      <w:r>
        <w:t xml:space="preserve">3.4 Personal and Contractor Devices</w:t>
      </w:r>
    </w:p>
    <w:p>
      <w:r>
        <w:t xml:space="preserve">Using a personal device for business (bring your own device, or BYOD) is a permission the organization grants, and it carries obligations on both sides. The Acceptable Use Policy holds the person's; these are the organization's.</w:t>
      </w:r>
    </w:p>
    <w:p>
      <w:pPr>
        <w:pStyle w:val="ListBullet"/>
      </w:pPr>
      <w:r>
        <w:t>A personal device is approved for business use only after it meets Section 3.2; IT or security operations grant the approval after verifying Appendix 1, and record it with the device inventory. When the device holder is the person who grants approvals, someone else confirms Appendix 1 and records the approval: a manager, or Executive Management. Enrollment in device management comes before the first access, as the Acceptable Use Policy requires of the person. On a personal device, app-level management (management of the work apps and their data without enrolling the whole device) satisfies enrollment where the organization's platform provides it; references to the management profile then mean that app-level management.</w:t>
      </w:r>
    </w:p>
    <w:p>
      <w:pPr>
        <w:pStyle w:val="ListBullet"/>
      </w:pPr>
      <w:r>
        <w:t xml:space="preserve">Wherever the platform supports it, the organization keeps its data in a walled-off work area on the device (a </w:t>
      </w:r>
      <w:r>
        <w:rPr>
          <w:b/>
        </w:rPr>
        <w:t>work profile</w:t>
      </w:r>
      <w:r>
        <w:t xml:space="preserve">), so that management, monitoring, and removal reach the organization's data, accounts, and management profile, not personal content. Organization data on a personal device stays out of personal cloud backup services; device management enforces this where the platform supports it. </w:t>
      </w:r>
      <w:r>
        <w:rPr>
          <w:highlight w:val="yellow"/>
        </w:rPr>
        <w:t>[On a platform with no work profile or equivalent separation, personal-device access is limited to browser access that stores no files locally; keep either this limit or the full-wipe condition below for such platforms; do not keep both.]</w:t>
      </w:r>
    </w:p>
    <w:p>
      <w:pPr>
        <w:pStyle w:val="ListBullet"/>
      </w:pPr>
      <w:r>
        <w:rPr>
          <w:highlight w:val="yellow"/>
        </w:rPr>
        <w:t xml:space="preserve">[Email, calendar, chat, and everyday documents]</w:t>
      </w:r>
      <w:r>
        <w:t xml:space="preserve"> are eligible on approved personal devices. </w:t>
      </w:r>
      <w:r>
        <w:rPr>
          <w:highlight w:val="yellow"/>
        </w:rPr>
        <w:t xml:space="preserve">[Confidential information (as the Data Handling Policy classifies it), in any system, message, or file, and all administrative access]</w:t>
      </w:r>
      <w:r>
        <w:t xml:space="preserve"> require an organization-owned device. Information keeps its classification however it arrives, and the Information Security Lead resolves borderline cases. Confidential material that arrives unrequested on a personal device is not the recipient's violation: do not save it locally, handle it from an organization-owned device, and remove any local copy.</w:t>
      </w:r>
    </w:p>
    <w:p>
      <w:pPr>
        <w:pStyle w:val="ListBullet"/>
      </w:pPr>
      <w:r>
        <w:t>If an enrolled personal device is reported lost, the organization locks its work profile and removes its own data where needed (Section 3.7). A full-device wipe happens in only two cases. The first is that the owner asks for one. The second is that the platform offered no work profile to separate the data, and the owner agreed at enrollment that a loss, or the removal when approval ends, could mean a full wipe.</w:t>
      </w:r>
    </w:p>
    <w:p>
      <w:pPr>
        <w:pStyle w:val="ListBullet"/>
      </w:pPr>
      <w:r>
        <w:t xml:space="preserve">Enrollment is recorded in a signed acknowledgment kept with the inventory record: what the organization can and cannot see on the device (including whether and when its location is visible), the protection that applies on that platform (the work-profile separation, app-level management, the browser-only limit, or the full-wipe condition above), the owner's responsibility for backing up personal content, and the removal that happens when approval ends (this section and the Acceptable Use Policy). Location is looked up only to respond to a reported loss or theft. Each lookup is recorded. </w:t>
      </w:r>
      <w:r>
        <w:rPr>
          <w:highlight w:val="yellow"/>
        </w:rPr>
        <w:t xml:space="preserve">[This policy requires the acknowledgment but does not supply its text. Have counsel draft or review the form before the first enrollment: it covers visibility into a personal device and, on some platforms, a full wipe.]</w:t>
      </w:r>
    </w:p>
    <w:p>
      <w:pPr>
        <w:pStyle w:val="ListBullet"/>
      </w:pPr>
      <w:r>
        <w:t>When approval ends because the person leaves or the device is replaced, IT or security operations remove the organization's data, or verify that it is removed, before access ends, as the Acceptable Use Policy provides. Where a legal hold under the Data Handling Policy covers information the device may hold, security operations preserves that information first, and records what was preserved. The removal then proceeds. Where the removal capability was disabled, access stops at once and the removal follows immediately, as the Acceptable Use Policy also provides. Where remote removal is no longer possible, access stops at once, and what the device held is assessed under the Incident Response Policy.</w:t>
      </w:r>
    </w:p>
    <w:p>
      <w:pPr>
        <w:pStyle w:val="ListBullet"/>
      </w:pPr>
      <w:r>
        <w:t xml:space="preserve">Using a personal device is voluntary: anyone may decline, and declining is never a ground for discipline. Where the role's work requires a device, the organization provides an organization-owned one. The organization </w:t>
      </w:r>
      <w:r>
        <w:rPr>
          <w:highlight w:val="yellow"/>
        </w:rPr>
        <w:t xml:space="preserve">[reimburses a reasonable share of service costs]</w:t>
      </w:r>
      <w:r>
        <w:t xml:space="preserve"> for required business use of a personal device, and in any case reimburses where the law requires (in some states, including California and Illinois, reimbursement is mandatory).</w:t>
      </w:r>
    </w:p>
    <w:p>
      <w:pPr>
        <w:pStyle w:val="ListBullet"/>
      </w:pPr>
      <w:r>
        <w:t xml:space="preserve">A device owned and managed by a contractor's own firm is neither organization-owned nor personal. It may be accepted where the contract governing the engagement requires controls equivalent to Section 3.2 (the firm's own device management standing in for the organization's), the firm attests to those controls in writing, and the contract requires return or destruction of organization data when the engagement ends. Otherwise, the contractor uses an organization-owned device. For contractors and other third parties, this policy binds through that contract (the Vendor Risk Management Policy governs the firm itself).</w:t>
      </w:r>
    </w:p>
    <w:p>
      <w:pPr>
        <w:pStyle w:val="ListBullet"/>
      </w:pPr>
      <w:r>
        <w:rPr>
          <w:highlight w:val="yellow"/>
        </w:rPr>
        <w:t>[Where the Information Security Lead approves, access through the organization's virtual desktop or secure browser service, which leaves no organization data on the device, may replace enrollment, the enrollment acknowledgment, and the enrollment lines of Appendix 1 for personal and contractor devices (including Section 3.2's rule that an unmanageable platform is not used). The service's own controls then stand in for Section 3.2 on that device, and the Information Security Lead's approval of the service records which Section 3.2 requirements the service covers and which the device still meets (for example, the screen lock). The rest of this policy still applies. If you adopt this option, add the same carve-out to the Acceptable Use Policy's enrollment rule.]</w:t>
      </w:r>
    </w:p>
    <w:p>
      <w:pPr>
        <w:pStyle w:val="Heading2"/>
      </w:pPr>
      <w:r>
        <w:t xml:space="preserve">3.5 Removable Media</w:t>
      </w:r>
    </w:p>
    <w:p>
      <w:pPr>
        <w:pStyle w:val="ListBullet"/>
      </w:pPr>
      <w:r>
        <w:t xml:space="preserve">Removable media (USB drives, external disks, memory cards) is organization-approved and encrypted before it first holds organization information, as the Acceptable Use Policy requires. Whoever writes the data confirms the encryption. Media that held Confidential information is erased so the data cannot be recovered (sanitized), or destroyed, under the Data Handling Policy before disposal or reuse.</w:t>
      </w:r>
    </w:p>
    <w:p>
      <w:pPr>
        <w:pStyle w:val="ListBullet"/>
      </w:pPr>
      <w:r>
        <w:t xml:space="preserve">Use the organization's approved sharing channels instead of removable media whenever they can do the job. Removable media is easily lost.</w:t>
      </w:r>
    </w:p>
    <w:p>
      <w:pPr>
        <w:pStyle w:val="Heading2"/>
      </w:pPr>
      <w:r>
        <w:t xml:space="preserve">3.6 Travel and Public Places</w:t>
      </w:r>
    </w:p>
    <w:p>
      <w:pPr>
        <w:pStyle w:val="ListBullet"/>
      </w:pPr>
      <w:r>
        <w:t xml:space="preserve">Devices stay with you or locked away: never left visible in a vehicle, packed in checked luggage, or left unattended in public.</w:t>
      </w:r>
    </w:p>
    <w:p>
      <w:pPr>
        <w:pStyle w:val="ListBullet"/>
      </w:pPr>
      <w:r>
        <w:t xml:space="preserve">Position screens away from anyone not authorized for the information, and take sensitive calls where they cannot be overheard, at home as much as in public. Where a role regularly handles Confidential information in public, the organization provides a privacy screen </w:t>
      </w:r>
      <w:r>
        <w:rPr>
          <w:highlight w:val="yellow"/>
        </w:rPr>
        <w:t xml:space="preserve">[with the device]</w:t>
      </w:r>
      <w:r>
        <w:t xml:space="preserve">, and the screen is used for that work.</w:t>
      </w:r>
    </w:p>
    <w:p>
      <w:pPr>
        <w:pStyle w:val="ListBullet"/>
      </w:pPr>
      <w:r>
        <w:t xml:space="preserve">Printing organization information outside the office is </w:t>
      </w:r>
      <w:r>
        <w:rPr>
          <w:highlight w:val="yellow"/>
        </w:rPr>
        <w:t>[avoided, and Confidential information is not printed outside the office at all]</w:t>
      </w:r>
      <w:r>
        <w:t xml:space="preserve">. Printed material is kept out of sight and </w:t>
      </w:r>
      <w:r>
        <w:rPr>
          <w:highlight w:val="yellow"/>
        </w:rPr>
        <w:t>[cross-cut shredded]</w:t>
      </w:r>
      <w:r>
        <w:t xml:space="preserve"> or returned to the office for disposal, under the Data Handling Policy.</w:t>
      </w:r>
    </w:p>
    <w:p>
      <w:pPr>
        <w:pStyle w:val="ListBullet"/>
      </w:pPr>
      <w:r>
        <w:t xml:space="preserve">For travel to, or any work performed in, </w:t>
      </w:r>
      <w:r>
        <w:rPr>
          <w:highlight w:val="yellow"/>
        </w:rPr>
        <w:t>[high-risk destinations the Information Security Lead designates]</w:t>
      </w:r>
      <w:r>
        <w:t xml:space="preserve">, the organization issues a </w:t>
      </w:r>
      <w:r>
        <w:rPr>
          <w:highlight w:val="yellow"/>
        </w:rPr>
        <w:t>[loaner device]</w:t>
      </w:r>
      <w:r>
        <w:t xml:space="preserve"> carrying only what the trip needs. The traveler's usual organization devices stay home, and organization access from their personal devices is suspended for the trip. On return, the loaner is treated as untrusted: anything the trip produced moves off it through an approved channel, and the device is sanitized under the Data Handling Policy before reuse. Suspended personal-device access is restored when the trip ends.</w:t>
      </w:r>
    </w:p>
    <w:p>
      <w:pPr>
        <w:pStyle w:val="ListBullet"/>
      </w:pPr>
      <w:r>
        <w:t xml:space="preserve">If a border or government authority compels access to a device, comply as needed for your safety and lawful passage, then report it immediately as a suspected compromise (Section 3.7); complying is never a policy violation.</w:t>
      </w:r>
    </w:p>
    <w:p>
      <w:pPr>
        <w:pStyle w:val="Heading2"/>
      </w:pPr>
      <w:r>
        <w:t xml:space="preserve">3.7 Lost, Stolen, or Compromised Devices</w:t>
      </w:r>
    </w:p>
    <w:p>
      <w:pPr>
        <w:pStyle w:val="ListBullet"/>
      </w:pPr>
      <w:r>
        <w:t xml:space="preserve">Report a lost, stolen, or possibly compromised device immediately (Section 7.0), whether it is organization-owned or a personal device used for business; the Acceptable Use Policy requires the same of every lost or stolen device.</w:t>
      </w:r>
    </w:p>
    <w:p>
      <w:pPr>
        <w:pStyle w:val="ListBullet"/>
      </w:pPr>
      <w:r>
        <w:t>On a report, IT or security operations act without waiting for certainty: lock the device (on a personal device, its work profile) remotely, remove the organization's data where needed (within Section 3.4's rules for a personal device), and revoke the device's saved sign-ins (its sessions, tokens, and credentials). Everything the device held is treated as compromised. A suspected-compromised device that is still in hand is isolated and preserved under the Incident Response Policy's evidence rules, not wiped. Revoking its saved sign-ins still happens at once.</w:t>
      </w:r>
    </w:p>
    <w:p>
      <w:pPr>
        <w:pStyle w:val="ListBullet"/>
      </w:pPr>
      <w:r>
        <w:t xml:space="preserve">What the device could reach drives what happens next: the incident is assessed under the Incident Response Policy, using the classification of the information involved.</w:t>
      </w:r>
    </w:p>
    <w:p>
      <w:pPr>
        <w:pStyle w:val="Heading2"/>
      </w:pPr>
      <w:r>
        <w:t xml:space="preserve">3.8 Leaving and Changing Devices</w:t>
      </w:r>
    </w:p>
    <w:p>
      <w:pPr>
        <w:pStyle w:val="ListBullet"/>
      </w:pPr>
      <w:r>
        <w:t xml:space="preserve">When someone leaves, the Access Control Policy's leaver process removes their access, and the organization's data is removed from any approved personal device before access ends (Section 3.4).</w:t>
      </w:r>
    </w:p>
    <w:p>
      <w:pPr>
        <w:pStyle w:val="ListBullet"/>
      </w:pPr>
      <w:r>
        <w:t>When an organization-owned device is reassigned or retired, it returns to IT and is sanitized under the Data Handling Policy before reuse, resale, donation, or disposal. A device or drive sent to a vendor for repair or replacement is sanitized first, under that policy's same rules. A failed drive that cannot be wiped, and was not encrypted from first use, is destroyed rather than returned, as that policy provides.</w:t>
      </w:r>
    </w:p>
    <w:p>
      <w:pPr>
        <w:pStyle w:val="ListBullet"/>
      </w:pPr>
      <w:r>
        <w:t xml:space="preserve">Approval attaches to each device individually: a replacement personal device is enrolled before it gets access, and the old one has the organization's data removed when its approval ends.</w:t>
      </w:r>
    </w:p>
    <w:p>
      <w:pPr>
        <w:pStyle w:val="Heading1"/>
      </w:pPr>
      <w:r>
        <w:t xml:space="preserve">4.0 Roles and Responsibilities</w:t>
      </w:r>
    </w:p>
    <w:p>
      <w:pPr>
        <w:pStyle w:val="ListBullet"/>
      </w:pPr>
      <w:r>
        <w:rPr>
          <w:b/>
        </w:rPr>
        <w:t>The Information Security Lead</w:t>
      </w:r>
      <w:r>
        <w:t xml:space="preserve"> owns this policy, keeps it current, and sets the technical standards that implement it: the device management tooling (configured so what the organization can see matches what Section 3.4 promises), the approved connection methods, the endpoint protection standard, the treatment of operating system features that capture or index screen content (AI recall and screenshot indexing), the Section 3.4 division between what personal devices may hold and what requires an organization-owned device, the high-risk travel list</w:t>
      </w:r>
      <w:r>
        <w:rPr>
          <w:highlight w:val="yellow"/>
        </w:rPr>
        <w:t>[, and approval of the virtual desktop alternative in Section 3.4]</w:t>
      </w:r>
      <w:r>
        <w:t>. Questions about what this policy allows go to the Information Security Lead.</w:t>
      </w:r>
    </w:p>
    <w:p>
      <w:pPr>
        <w:pStyle w:val="ListBullet"/>
      </w:pPr>
      <w:r>
        <w:rPr>
          <w:b/>
        </w:rPr>
        <w:t>Security operations</w:t>
      </w:r>
      <w:r>
        <w:t>, with IT (an internal team or a qualified service provider; a small organization may assign the function to the Information Security Lead), sets up and inventories organization-owned devices, approves and enrolls personal devices (verifying Appendix 1, and recording the approval and the enrollment acknowledgment), keeps device management enforcing Section 3.2, issues loaner devices and suspends personal-device access for high-risk travel (Section 3.6), responds to lost-device reports (Section 3.7), and carries out removals when approval or employment ends.</w:t>
      </w:r>
    </w:p>
    <w:p>
      <w:pPr>
        <w:pStyle w:val="ListBullet"/>
      </w:pPr>
      <w:r>
        <w:rPr>
          <w:b/>
        </w:rPr>
        <w:t>Managers</w:t>
      </w:r>
      <w:r>
        <w:t xml:space="preserve"> decide, under the organization's employment policies and applicable law, whether a role's work can be done remotely, and approve the arrangements; they do not approve devices, which follow Sections 3.2 to 3.4.</w:t>
      </w:r>
    </w:p>
    <w:p>
      <w:pPr>
        <w:pStyle w:val="ListBullet"/>
      </w:pPr>
      <w:r>
        <w:rPr>
          <w:b/>
        </w:rPr>
        <w:t>Everyone</w:t>
      </w:r>
      <w:r>
        <w:t xml:space="preserve"> follows this policy alongside their Acceptable Use Policy duties, and reports losses, theft, and suspected compromise immediately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Immediately report lost or stolen devices and suspected compromise of any device used for business. Promptly report unapproved devices or connections in business use, and other security concerns.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Acceptable Use Policy: the personal duties of everyone who uses a device, namely enrollment, updates, careful use, and reporting a loss.</w:t>
      </w:r>
    </w:p>
    <w:p>
      <w:pPr>
        <w:pStyle w:val="ListBullet"/>
      </w:pPr>
      <w:r>
        <w:t xml:space="preserve">The Access Control Policy: accounts, multi-factor authentication or MFA, and the remote access this policy's connection rules rely on.</w:t>
      </w:r>
    </w:p>
    <w:p>
      <w:pPr>
        <w:pStyle w:val="ListBullet"/>
      </w:pPr>
      <w:r>
        <w:t xml:space="preserve">The Data Handling Policy: what may be stored where, and how devices and media are sanitized.</w:t>
      </w:r>
    </w:p>
    <w:p>
      <w:pPr>
        <w:pStyle w:val="ListBullet"/>
      </w:pPr>
      <w:r>
        <w:t xml:space="preserve">The Incident Response Policy: what happens after a device is reported lost or compromised.</w:t>
      </w:r>
    </w:p>
    <w:p>
      <w:pPr>
        <w:pStyle w:val="ListBullet"/>
      </w:pPr>
      <w:r>
        <w:t xml:space="preserve">The Vendor Risk Management Policy: the firms whose devices Section 3.4 accepts by contract.</w:t>
      </w:r>
    </w:p>
    <w:p>
      <w:pPr>
        <w:pStyle w:val="ListBullet"/>
      </w:pPr>
      <w:r>
        <w:t xml:space="preserve">The Vulnerability Management Policy: this policy carries the update rules for user devices; that policy covers the systems the organization runs.</w:t>
      </w:r>
    </w:p>
    <w:p>
      <w:pPr>
        <w:pStyle w:val="ListBullet"/>
      </w:pPr>
      <w:r>
        <w:t xml:space="preserve">The Change Management Policy: user devices sit outside its change process, under this policy.</w:t>
      </w:r>
    </w:p>
    <w:p>
      <w:pPr>
        <w:pStyle w:val="ListBullet"/>
      </w:pPr>
      <w:r>
        <w:t xml:space="preserve">The Encryption Policy: it sets the standard for the full-disk encryption this policy requires.</w:t>
      </w:r>
    </w:p>
    <w:p>
      <w:pPr>
        <w:pStyle w:val="ListBullet"/>
      </w:pPr>
      <w:r>
        <w:t xml:space="preserve">The Business Continuity &amp; Disaster Recovery Plan: remote work is its fallback when a site is lost.</w:t>
      </w:r>
    </w:p>
    <w:p>
      <w:pPr>
        <w:pStyle w:val="ListBullet"/>
      </w:pPr>
      <w:r>
        <w:t xml:space="preserve">The Physical and Environmental Security Policy: it physically protects the devices and media this policy governs away from the premises.</w:t>
      </w:r>
    </w:p>
    <w:p>
      <w:r>
        <w:t xml:space="preserve">Where any of these does not exist yet, treat it as a roadmap item; the rules in this policy apply on their own regardless.</w:t>
      </w:r>
    </w:p>
    <w:p>
      <w:r>
        <w:t xml:space="preserve">At a policy level, these rules put into practice three controls of ISO/IEC 27001:2022 Annex A: control 6.7 (remote working), control 7.9 (security of assets off-premises), and control 8.1 (user end point devices). They support the Protect function of the NIST Cybersecurity Framework 2.0, in particular its Platform Security (PR.PS) and Data Security (PR.DS) categories.</w:t>
      </w:r>
    </w:p>
    <w:p>
      <w:pPr>
        <w:pStyle w:val="Heading1"/>
      </w:pPr>
      <w:r>
        <w:t xml:space="preserve">Appendix 1: Device Readiness Checklist</w:t>
      </w:r>
    </w:p>
    <w:p>
      <w:r>
        <w:t xml:space="preserve">IT or security operations (or, in the Section 3.4 self-approval case, the confirmer that section names) confirm every line before an organization-owned or personal device first touches organization data (Section 4.0); a contractor firm's device is covered by its written attestation instead (Section 3.4). Device management keeps enforcing the settings afterward. Keep the completed checklist, and for a personal device the signed enrollment acknowledgment, with the device inventory record. Where the management system reports a check automatically, its compliance record satisfies that line.</w:t>
      </w:r>
    </w:p>
    <w:tbl>
      <w:tblPr>
        <w:tblStyle w:val="TableGrid"/>
        <w:tblW w:type="auto" w:w="0"/>
        <w:tblLook w:firstColumn="1" w:firstRow="1" w:lastColumn="0" w:lastRow="0" w:noHBand="0" w:noVBand="1" w:val="04A0"/>
      </w:tblPr>
      <w:tblGrid>
        <w:gridCol w:w="4680"/>
        <w:gridCol w:w="3960"/>
        <w:gridCol w:w="2160"/>
      </w:tblGrid>
      <w:tr>
        <w:tc>
          <w:tcPr>
            <w:tcW w:type="dxa" w:w="4680"/>
          </w:tcPr>
          <w:p>
            <w:r>
              <w:rPr>
                <w:b/>
              </w:rPr>
              <w:t xml:space="preserve">Check</w:t>
            </w:r>
          </w:p>
        </w:tc>
        <w:tc>
          <w:tcPr>
            <w:tcW w:type="dxa" w:w="3960"/>
          </w:tcPr>
          <w:p>
            <w:r>
              <w:rPr>
                <w:b/>
              </w:rPr>
              <w:t xml:space="preserve">How to confirm</w:t>
            </w:r>
          </w:p>
        </w:tc>
        <w:tc>
          <w:tcPr>
            <w:tcW w:type="dxa" w:w="2160"/>
          </w:tcPr>
          <w:p>
            <w:r>
              <w:rPr>
                <w:b/>
              </w:rPr>
              <w:t xml:space="preserve">Confirmed (date, by)</w:t>
            </w:r>
          </w:p>
        </w:tc>
      </w:tr>
      <w:tr>
        <w:tc>
          <w:tcPr>
            <w:tcW w:type="dxa" w:w="4680"/>
          </w:tcPr>
          <w:p>
            <w:r>
              <w:t xml:space="preserve">Device identified: make and model or asset tag, holder, organization-owned or personal</w:t>
            </w:r>
          </w:p>
        </w:tc>
        <w:tc>
          <w:tcPr>
            <w:tcW w:type="dxa" w:w="3960"/>
          </w:tcPr>
          <w:p>
            <w:r>
              <w:rPr>
                <w:highlight w:val="yellow"/>
              </w:rPr>
              <w:t xml:space="preserve">[Recorded here and in the device inventory]</w:t>
            </w:r>
          </w:p>
        </w:tc>
        <w:tc>
          <w:tcPr>
            <w:tcW w:type="dxa" w:w="2160"/>
          </w:tcPr>
          <w:p/>
        </w:tc>
      </w:tr>
      <w:tr>
        <w:tc>
          <w:tcPr>
            <w:tcW w:type="dxa" w:w="4680"/>
          </w:tcPr>
          <w:p>
            <w:r>
              <w:t xml:space="preserve">Full-disk encryption on</w:t>
            </w:r>
          </w:p>
        </w:tc>
        <w:tc>
          <w:tcPr>
            <w:tcW w:type="dxa" w:w="3960"/>
          </w:tcPr>
          <w:p>
            <w:r>
              <w:rPr>
                <w:highlight w:val="yellow"/>
              </w:rPr>
              <w:t xml:space="preserve">[the device's built-in full-disk encryption shows enabled]</w:t>
            </w:r>
          </w:p>
        </w:tc>
        <w:tc>
          <w:tcPr>
            <w:tcW w:type="dxa" w:w="2160"/>
          </w:tcPr>
          <w:p/>
        </w:tc>
      </w:tr>
      <w:tr>
        <w:tc>
          <w:tcPr>
            <w:tcW w:type="dxa" w:w="4680"/>
          </w:tcPr>
          <w:p>
            <w:r>
              <w:t xml:space="preserve">Screen lock set: at most </w:t>
            </w:r>
            <w:r>
              <w:rPr>
                <w:highlight w:val="yellow"/>
              </w:rPr>
              <w:t xml:space="preserve">[15 minutes]</w:t>
            </w:r>
            <w:r>
              <w:t xml:space="preserve"> (laptop or desktop) or </w:t>
            </w:r>
            <w:r>
              <w:rPr>
                <w:highlight w:val="yellow"/>
              </w:rPr>
              <w:t xml:space="preserve">[2 minutes]</w:t>
            </w:r>
            <w:r>
              <w:t xml:space="preserve"> (phone or tablet); password, PIN, or biometric</w:t>
            </w:r>
          </w:p>
        </w:tc>
        <w:tc>
          <w:tcPr>
            <w:tcW w:type="dxa" w:w="3960"/>
          </w:tcPr>
          <w:p>
            <w:r>
              <w:rPr>
                <w:highlight w:val="yellow"/>
              </w:rPr>
              <w:t xml:space="preserve">[Device settings]</w:t>
            </w:r>
          </w:p>
        </w:tc>
        <w:tc>
          <w:tcPr>
            <w:tcW w:type="dxa" w:w="2160"/>
          </w:tcPr>
          <w:p/>
        </w:tc>
      </w:tr>
      <w:tr>
        <w:tc>
          <w:tcPr>
            <w:tcW w:type="dxa" w:w="4680"/>
          </w:tcPr>
          <w:p>
            <w:r>
              <w:t xml:space="preserve">Operating system and business applications supported; automatic updates on</w:t>
            </w:r>
          </w:p>
        </w:tc>
        <w:tc>
          <w:tcPr>
            <w:tcW w:type="dxa" w:w="3960"/>
          </w:tcPr>
          <w:p>
            <w:r>
              <w:rPr>
                <w:highlight w:val="yellow"/>
              </w:rPr>
              <w:t xml:space="preserve">[Versions against the vendors' supported lists; update setting]</w:t>
            </w:r>
          </w:p>
        </w:tc>
        <w:tc>
          <w:tcPr>
            <w:tcW w:type="dxa" w:w="2160"/>
          </w:tcPr>
          <w:p/>
        </w:tc>
      </w:tr>
      <w:tr>
        <w:tc>
          <w:tcPr>
            <w:tcW w:type="dxa" w:w="4680"/>
          </w:tcPr>
          <w:p>
            <w:r>
              <w:t xml:space="preserve">Endpoint protection installed and reporting (where required)</w:t>
            </w:r>
          </w:p>
        </w:tc>
        <w:tc>
          <w:tcPr>
            <w:tcW w:type="dxa" w:w="3960"/>
          </w:tcPr>
          <w:p>
            <w:r>
              <w:rPr>
                <w:highlight w:val="yellow"/>
              </w:rPr>
              <w:t xml:space="preserve">[Console shows the device checking in]</w:t>
            </w:r>
          </w:p>
        </w:tc>
        <w:tc>
          <w:tcPr>
            <w:tcW w:type="dxa" w:w="2160"/>
          </w:tcPr>
          <w:p/>
        </w:tc>
      </w:tr>
      <w:tr>
        <w:tc>
          <w:tcPr>
            <w:tcW w:type="dxa" w:w="4680"/>
          </w:tcPr>
          <w:p>
            <w:r>
              <w:t xml:space="preserve">Built-in firewall on (laptop or desktop)</w:t>
            </w:r>
          </w:p>
        </w:tc>
        <w:tc>
          <w:tcPr>
            <w:tcW w:type="dxa" w:w="3960"/>
          </w:tcPr>
          <w:p>
            <w:r>
              <w:rPr>
                <w:highlight w:val="yellow"/>
              </w:rPr>
              <w:t xml:space="preserve">[Firewall setting shows enabled]</w:t>
            </w:r>
          </w:p>
        </w:tc>
        <w:tc>
          <w:tcPr>
            <w:tcW w:type="dxa" w:w="2160"/>
          </w:tcPr>
          <w:p/>
        </w:tc>
      </w:tr>
      <w:tr>
        <w:tc>
          <w:tcPr>
            <w:tcW w:type="dxa" w:w="4680"/>
          </w:tcPr>
          <w:p>
            <w:r>
              <w:t xml:space="preserve">Enrolled in device management; on a personal device, work profile in place where the platform supports it (app-level management counts where Section 3.4 allows it)</w:t>
            </w:r>
          </w:p>
        </w:tc>
        <w:tc>
          <w:tcPr>
            <w:tcW w:type="dxa" w:w="3960"/>
          </w:tcPr>
          <w:p>
            <w:r>
              <w:rPr>
                <w:highlight w:val="yellow"/>
              </w:rPr>
              <w:t xml:space="preserve">[Management console shows the device compliant]</w:t>
            </w:r>
          </w:p>
        </w:tc>
        <w:tc>
          <w:tcPr>
            <w:tcW w:type="dxa" w:w="2160"/>
          </w:tcPr>
          <w:p/>
        </w:tc>
      </w:tr>
      <w:tr>
        <w:tc>
          <w:tcPr>
            <w:tcW w:type="dxa" w:w="4680"/>
          </w:tcPr>
          <w:p>
            <w:r>
              <w:t xml:space="preserve">Device integrity: not jailbroken or rooted</w:t>
            </w:r>
          </w:p>
        </w:tc>
        <w:tc>
          <w:tcPr>
            <w:tcW w:type="dxa" w:w="3960"/>
          </w:tcPr>
          <w:p>
            <w:r>
              <w:rPr>
                <w:highlight w:val="yellow"/>
              </w:rPr>
              <w:t xml:space="preserve">[Management console integrity status]</w:t>
            </w:r>
          </w:p>
        </w:tc>
        <w:tc>
          <w:tcPr>
            <w:tcW w:type="dxa" w:w="2160"/>
          </w:tcPr>
          <w:p/>
        </w:tc>
      </w:tr>
      <w:tr>
        <w:tc>
          <w:tcPr>
            <w:tcW w:type="dxa" w:w="4680"/>
          </w:tcPr>
          <w:p>
            <w:r>
              <w:t xml:space="preserve">Removal capability verified</w:t>
            </w:r>
          </w:p>
        </w:tc>
        <w:tc>
          <w:tcPr>
            <w:tcW w:type="dxa" w:w="3960"/>
          </w:tcPr>
          <w:p>
            <w:r>
              <w:rPr>
                <w:highlight w:val="yellow"/>
              </w:rPr>
              <w:t xml:space="preserve">[Test a remote lock, or confirm profile status]</w:t>
            </w:r>
          </w:p>
        </w:tc>
        <w:tc>
          <w:tcPr>
            <w:tcW w:type="dxa" w:w="2160"/>
          </w:tcPr>
          <w:p/>
        </w:tc>
      </w:tr>
      <w:tr>
        <w:tc>
          <w:tcPr>
            <w:tcW w:type="dxa" w:w="4680"/>
          </w:tcPr>
          <w:p>
            <w:r>
              <w:t>Personal device: enrollment acknowledgment signed (visibility; separation, app-level management, browser-only limit, or full-wipe condition; backup responsibility; removal at end of approval)</w:t>
            </w:r>
          </w:p>
        </w:tc>
        <w:tc>
          <w:tcPr>
            <w:tcW w:type="dxa" w:w="3960"/>
          </w:tcPr>
          <w:p>
            <w:r>
              <w:rPr>
                <w:highlight w:val="yellow"/>
              </w:rPr>
              <w:t xml:space="preserve">[Acknowledgment on file, date]</w:t>
            </w:r>
          </w:p>
        </w:tc>
        <w:tc>
          <w:tcPr>
            <w:tcW w:type="dxa" w:w="2160"/>
          </w:tcPr>
          <w:p/>
        </w:tc>
      </w:tr>
      <w:tr>
        <w:tc>
          <w:tcPr>
            <w:tcW w:type="dxa" w:w="4680"/>
          </w:tcPr>
          <w:p>
            <w:r>
              <w:t xml:space="preserve">The user has acknowledged the Acceptable Use Policy</w:t>
            </w:r>
          </w:p>
        </w:tc>
        <w:tc>
          <w:tcPr>
            <w:tcW w:type="dxa" w:w="3960"/>
          </w:tcPr>
          <w:p>
            <w:r>
              <w:rPr>
                <w:highlight w:val="yellow"/>
              </w:rPr>
              <w:t xml:space="preserve">[Acknowledgment on file, date]</w:t>
            </w:r>
          </w:p>
        </w:tc>
        <w:tc>
          <w:tcPr>
            <w:tcW w:type="dxa" w:w="2160"/>
          </w:tcPr>
          <w:p/>
        </w:tc>
      </w:tr>
      <w:tr>
        <w:tc>
          <w:tcPr>
            <w:tcW w:type="dxa" w:w="4680"/>
          </w:tcPr>
          <w:p>
            <w:r>
              <w:t xml:space="preserve">Recorded in the device inventory</w:t>
            </w:r>
          </w:p>
        </w:tc>
        <w:tc>
          <w:tcPr>
            <w:tcW w:type="dxa" w:w="3960"/>
          </w:tcPr>
          <w:p>
            <w:r>
              <w:rPr>
                <w:highlight w:val="yellow"/>
              </w:rPr>
              <w:t xml:space="preserve">[Inventory entry updated]</w:t>
            </w:r>
          </w:p>
        </w:tc>
        <w:tc>
          <w:tcPr>
            <w:tcW w:type="dxa" w:w="216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Remote Work &amp; Mobile Device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3701</Words>
  <Characters>20822</Characters>
  <DocSecurity>0</DocSecurity>
  <Lines>180</Lines>
  <Paragraphs>142</Paragraphs>
  <ScaleCrop>false</ScaleCrop>
  <HeadingPairs>
    <vt:vector size="2" baseType="variant">
      <vt:variant>
        <vt:lpstr>Title</vt:lpstr>
      </vt:variant>
      <vt:variant>
        <vt:i4>1</vt:i4>
      </vt:variant>
    </vt:vector>
  </HeadingPairs>
  <TitlesOfParts>
    <vt:vector size="1" baseType="lpstr">
      <vt:lpstr>Remote Work &amp; Mobile Device Policy</vt:lpstr>
    </vt:vector>
  </TitlesOfParts>
  <Manager/>
  <Company>anoBytes Technology Solutions LLC</Company>
  <LinksUpToDate>false</LinksUpToDate>
  <CharactersWithSpaces>24534</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Remote Work &amp; Mobile Device Policy</dc:title>
  <dc:subject>Remote work &amp; mobile device policy template</dc:subject>
  <dc:creator>Nelson Pereira, anoBytes Technology Solutions LLC</dc:creator>
  <cp:keywords>byod, mdm, work profile, enrollment acknowledgment, organization-owned, device management, device inventory, full-disk encryption, screen lock, pin, vpn, full-wipe, remotely, suspected compromise, endpoint protection, contractor, built-in firewall, browser-only, app-level management, high-risk travel, bring your own device</cp:keywords>
  <dc:description>The remote work companion to our security policy set: device requirements, personal-device approval, travel rules, and lost-device response. Free to adapt for your organization.</dc:description>
  <cp:lastModifiedBy/>
  <cp:revision>1</cp:revision>
  <dcterms:created xsi:type="dcterms:W3CDTF">2026-07-16T00:00:00Z</dcterms:created>
  <dcterms:modified xsi:type="dcterms:W3CDTF">2026-08-06T00:00:00Z</dcterms:modified>
  <cp:category>Template</cp:category>
</cp:coreProperties>
</file>